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C7D5AC" w14:textId="77777777" w:rsidR="003270E2" w:rsidRPr="002E0ABB" w:rsidRDefault="003270E2" w:rsidP="003270E2">
      <w:pPr>
        <w:jc w:val="center"/>
        <w:rPr>
          <w:b/>
          <w:sz w:val="44"/>
          <w:szCs w:val="44"/>
        </w:rPr>
      </w:pPr>
      <w:r w:rsidRPr="002E0ABB">
        <w:rPr>
          <w:b/>
          <w:sz w:val="44"/>
          <w:szCs w:val="44"/>
        </w:rPr>
        <w:t>S</w:t>
      </w:r>
      <w:r>
        <w:rPr>
          <w:b/>
          <w:sz w:val="44"/>
          <w:szCs w:val="44"/>
        </w:rPr>
        <w:t> </w:t>
      </w:r>
      <w:r w:rsidRPr="002E0ABB">
        <w:rPr>
          <w:b/>
          <w:sz w:val="44"/>
          <w:szCs w:val="44"/>
        </w:rPr>
        <w:t>m</w:t>
      </w:r>
      <w:r>
        <w:rPr>
          <w:b/>
          <w:sz w:val="44"/>
          <w:szCs w:val="44"/>
        </w:rPr>
        <w:t xml:space="preserve"> </w:t>
      </w:r>
      <w:r w:rsidRPr="002E0ABB">
        <w:rPr>
          <w:b/>
          <w:sz w:val="44"/>
          <w:szCs w:val="44"/>
        </w:rPr>
        <w:t>l</w:t>
      </w:r>
      <w:r>
        <w:rPr>
          <w:b/>
          <w:sz w:val="44"/>
          <w:szCs w:val="44"/>
        </w:rPr>
        <w:t xml:space="preserve"> </w:t>
      </w:r>
      <w:r w:rsidRPr="002E0ABB">
        <w:rPr>
          <w:b/>
          <w:sz w:val="44"/>
          <w:szCs w:val="44"/>
        </w:rPr>
        <w:t>o</w:t>
      </w:r>
      <w:r>
        <w:rPr>
          <w:b/>
          <w:sz w:val="44"/>
          <w:szCs w:val="44"/>
        </w:rPr>
        <w:t xml:space="preserve"> </w:t>
      </w:r>
      <w:r w:rsidRPr="002E0ABB">
        <w:rPr>
          <w:b/>
          <w:sz w:val="44"/>
          <w:szCs w:val="44"/>
        </w:rPr>
        <w:t>u</w:t>
      </w:r>
      <w:r>
        <w:rPr>
          <w:b/>
          <w:sz w:val="44"/>
          <w:szCs w:val="44"/>
        </w:rPr>
        <w:t xml:space="preserve"> </w:t>
      </w:r>
      <w:r w:rsidRPr="002E0ABB">
        <w:rPr>
          <w:b/>
          <w:sz w:val="44"/>
          <w:szCs w:val="44"/>
        </w:rPr>
        <w:t>v</w:t>
      </w:r>
      <w:r>
        <w:rPr>
          <w:b/>
          <w:sz w:val="44"/>
          <w:szCs w:val="44"/>
        </w:rPr>
        <w:t xml:space="preserve"> </w:t>
      </w:r>
      <w:r w:rsidRPr="002E0ABB">
        <w:rPr>
          <w:b/>
          <w:sz w:val="44"/>
          <w:szCs w:val="44"/>
        </w:rPr>
        <w:t>a</w:t>
      </w:r>
    </w:p>
    <w:p w14:paraId="015CCA8E" w14:textId="77777777" w:rsidR="003270E2" w:rsidRPr="002E0ABB" w:rsidRDefault="003270E2" w:rsidP="003270E2">
      <w:pPr>
        <w:jc w:val="center"/>
        <w:rPr>
          <w:b/>
          <w:sz w:val="36"/>
          <w:szCs w:val="36"/>
        </w:rPr>
      </w:pPr>
      <w:r w:rsidRPr="002E0ABB">
        <w:rPr>
          <w:b/>
          <w:sz w:val="36"/>
          <w:szCs w:val="36"/>
        </w:rPr>
        <w:t>o výkonu funkce člena dozorčí rady</w:t>
      </w:r>
    </w:p>
    <w:p w14:paraId="5FD35D5C" w14:textId="77777777" w:rsidR="003270E2" w:rsidRDefault="003270E2" w:rsidP="003270E2"/>
    <w:p w14:paraId="4AB17FF8" w14:textId="77777777" w:rsidR="003270E2" w:rsidRDefault="003270E2" w:rsidP="003270E2"/>
    <w:p w14:paraId="16872177" w14:textId="77777777" w:rsidR="003270E2" w:rsidRDefault="003270E2" w:rsidP="003270E2"/>
    <w:p w14:paraId="591B99F0" w14:textId="77777777" w:rsidR="003270E2" w:rsidRDefault="003270E2" w:rsidP="003270E2">
      <w:r>
        <w:rPr>
          <w:b/>
          <w:bCs/>
          <w:sz w:val="36"/>
        </w:rPr>
        <w:t>AGPI</w:t>
      </w:r>
      <w:r>
        <w:rPr>
          <w:b/>
          <w:bCs/>
        </w:rPr>
        <w:t>, a.s.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IČO: 00112836</w:t>
      </w:r>
    </w:p>
    <w:p w14:paraId="12ED5F83" w14:textId="1352A94B" w:rsidR="003270E2" w:rsidRDefault="003270E2" w:rsidP="003270E2">
      <w:r>
        <w:t xml:space="preserve">se sídlem </w:t>
      </w:r>
      <w:r w:rsidR="00955EA8">
        <w:t>Vrcovice 64</w:t>
      </w:r>
      <w:r>
        <w:t xml:space="preserve">, 397 </w:t>
      </w:r>
      <w:r w:rsidR="00955EA8">
        <w:t>01 Písek</w:t>
      </w:r>
    </w:p>
    <w:p w14:paraId="3ED7D6E2" w14:textId="251652B1" w:rsidR="003270E2" w:rsidRDefault="003270E2" w:rsidP="003270E2">
      <w:pPr>
        <w:jc w:val="both"/>
      </w:pPr>
      <w:r>
        <w:t xml:space="preserve">zapsaná </w:t>
      </w:r>
      <w:r w:rsidR="00955EA8">
        <w:t>v OR vedeném</w:t>
      </w:r>
      <w:r>
        <w:t xml:space="preserve"> Krajským soudem v Českých </w:t>
      </w:r>
      <w:r w:rsidR="00955EA8">
        <w:t>Budějovicích v oddíle</w:t>
      </w:r>
      <w:r>
        <w:t xml:space="preserve"> B, vložka 444</w:t>
      </w:r>
    </w:p>
    <w:p w14:paraId="795B7018" w14:textId="16B66401" w:rsidR="003270E2" w:rsidRDefault="003270E2" w:rsidP="003270E2">
      <w:r>
        <w:t xml:space="preserve">(dále </w:t>
      </w:r>
      <w:r w:rsidR="00955EA8">
        <w:t>jen „</w:t>
      </w:r>
      <w:r>
        <w:t>Společnost“)</w:t>
      </w:r>
    </w:p>
    <w:p w14:paraId="43E83A4F" w14:textId="77777777" w:rsidR="003270E2" w:rsidRDefault="003270E2" w:rsidP="003270E2"/>
    <w:p w14:paraId="3F11D0A0" w14:textId="77777777" w:rsidR="003270E2" w:rsidRDefault="003270E2" w:rsidP="003270E2">
      <w:pPr>
        <w:jc w:val="center"/>
      </w:pPr>
      <w:r>
        <w:t>a</w:t>
      </w:r>
    </w:p>
    <w:p w14:paraId="297D617E" w14:textId="77777777" w:rsidR="003270E2" w:rsidRDefault="003270E2" w:rsidP="003270E2"/>
    <w:p w14:paraId="4A11F0AB" w14:textId="5DDE4D33" w:rsidR="003270E2" w:rsidRPr="004D1EA1" w:rsidRDefault="0098670C" w:rsidP="003270E2">
      <w:pPr>
        <w:rPr>
          <w:b/>
          <w:sz w:val="32"/>
          <w:szCs w:val="32"/>
        </w:rPr>
      </w:pPr>
      <w:r>
        <w:rPr>
          <w:b/>
          <w:sz w:val="32"/>
          <w:szCs w:val="32"/>
        </w:rPr>
        <w:t>xxxxxxxxx   XXXXXXX</w:t>
      </w:r>
    </w:p>
    <w:p w14:paraId="2D4ABE6B" w14:textId="48407672" w:rsidR="003270E2" w:rsidRDefault="003270E2" w:rsidP="003270E2">
      <w:r>
        <w:t xml:space="preserve">bytem  </w:t>
      </w:r>
      <w:r w:rsidR="00A23C08">
        <w:tab/>
      </w:r>
      <w:r>
        <w:tab/>
      </w:r>
      <w:r w:rsidR="0098670C">
        <w:tab/>
      </w:r>
      <w:r w:rsidR="0098670C">
        <w:tab/>
      </w:r>
      <w:r w:rsidR="0098670C">
        <w:tab/>
      </w:r>
      <w:r>
        <w:t>nar.</w:t>
      </w:r>
    </w:p>
    <w:p w14:paraId="2777D0BC" w14:textId="7201ECA9" w:rsidR="003270E2" w:rsidRDefault="003270E2" w:rsidP="003270E2">
      <w:r>
        <w:t xml:space="preserve">(dále </w:t>
      </w:r>
      <w:r w:rsidR="00955EA8">
        <w:t>jen „</w:t>
      </w:r>
      <w:r>
        <w:t>člen dozorčí rady“)</w:t>
      </w:r>
    </w:p>
    <w:p w14:paraId="3A8F892D" w14:textId="77777777" w:rsidR="003270E2" w:rsidRDefault="003270E2" w:rsidP="003270E2"/>
    <w:p w14:paraId="2F8E44C3" w14:textId="77777777" w:rsidR="003270E2" w:rsidRDefault="003270E2" w:rsidP="003270E2"/>
    <w:p w14:paraId="7FF0B644" w14:textId="2615B6E9" w:rsidR="003270E2" w:rsidRDefault="003270E2" w:rsidP="003270E2">
      <w:r>
        <w:t>uzavírají tuto smlouvu:</w:t>
      </w:r>
    </w:p>
    <w:p w14:paraId="508D4F34" w14:textId="77777777" w:rsidR="00D77BB6" w:rsidRDefault="00D77BB6"/>
    <w:p w14:paraId="58246B82" w14:textId="2AA35965" w:rsidR="003270E2" w:rsidRDefault="003270E2" w:rsidP="003270E2">
      <w:pPr>
        <w:jc w:val="both"/>
        <w:rPr>
          <w:szCs w:val="22"/>
        </w:rPr>
      </w:pPr>
      <w:r w:rsidRPr="00B03DDE">
        <w:rPr>
          <w:szCs w:val="22"/>
        </w:rPr>
        <w:t>podle ustanovení § 59 odst. 1 zákona č. 90/2012 Sb., o obchodních společnostech a družstvech (obchodních korporacích)</w:t>
      </w:r>
      <w:r w:rsidRPr="00B03DDE">
        <w:rPr>
          <w:snapToGrid w:val="0"/>
          <w:szCs w:val="22"/>
        </w:rPr>
        <w:t>,</w:t>
      </w:r>
      <w:r w:rsidR="00955EA8">
        <w:rPr>
          <w:snapToGrid w:val="0"/>
          <w:szCs w:val="22"/>
        </w:rPr>
        <w:t xml:space="preserve"> v platném znění</w:t>
      </w:r>
      <w:r w:rsidRPr="00B03DDE">
        <w:rPr>
          <w:snapToGrid w:val="0"/>
          <w:szCs w:val="22"/>
        </w:rPr>
        <w:t xml:space="preserve"> (dále jen „</w:t>
      </w:r>
      <w:r w:rsidRPr="00B03DDE">
        <w:rPr>
          <w:b/>
          <w:snapToGrid w:val="0"/>
          <w:szCs w:val="22"/>
        </w:rPr>
        <w:t>zákon o obchodních korporacích</w:t>
      </w:r>
      <w:r w:rsidRPr="00B03DDE">
        <w:rPr>
          <w:snapToGrid w:val="0"/>
          <w:szCs w:val="22"/>
        </w:rPr>
        <w:t xml:space="preserve">“), se </w:t>
      </w:r>
      <w:r w:rsidRPr="00B03DDE">
        <w:rPr>
          <w:szCs w:val="22"/>
        </w:rPr>
        <w:t xml:space="preserve">vztah mezi společností a členem </w:t>
      </w:r>
      <w:r w:rsidR="00955EA8">
        <w:rPr>
          <w:szCs w:val="22"/>
        </w:rPr>
        <w:t>dozorčí rady</w:t>
      </w:r>
      <w:r w:rsidRPr="00B03DDE">
        <w:rPr>
          <w:szCs w:val="22"/>
        </w:rPr>
        <w:t xml:space="preserve"> při zařizování záležitostí společnosti řídí přiměřeně ustanoveními zákona č. 89/2012 Sb., občanského zákoníku</w:t>
      </w:r>
      <w:r w:rsidR="00955EA8">
        <w:rPr>
          <w:szCs w:val="22"/>
        </w:rPr>
        <w:t>, v platném znění</w:t>
      </w:r>
      <w:r w:rsidRPr="00B03DDE">
        <w:rPr>
          <w:szCs w:val="22"/>
        </w:rPr>
        <w:t xml:space="preserve"> (dále jen „</w:t>
      </w:r>
      <w:r w:rsidRPr="00B03DDE">
        <w:rPr>
          <w:b/>
          <w:szCs w:val="22"/>
        </w:rPr>
        <w:t>občanský zákoník</w:t>
      </w:r>
      <w:r w:rsidRPr="00B03DDE">
        <w:rPr>
          <w:szCs w:val="22"/>
        </w:rPr>
        <w:t>“), o příkazu, pokud ze smlouvy o výkonu funkce nebo ze zákona o obchodních korporacích nevyplývá něco jiného</w:t>
      </w:r>
    </w:p>
    <w:p w14:paraId="083D5078" w14:textId="77777777" w:rsidR="003270E2" w:rsidRDefault="003270E2" w:rsidP="003270E2">
      <w:pPr>
        <w:rPr>
          <w:szCs w:val="22"/>
        </w:rPr>
      </w:pPr>
    </w:p>
    <w:p w14:paraId="3344B0D6" w14:textId="77777777" w:rsidR="003270E2" w:rsidRDefault="003270E2" w:rsidP="003270E2"/>
    <w:p w14:paraId="6D40BFC8" w14:textId="57A93282" w:rsidR="003270E2" w:rsidRPr="00955EA8" w:rsidRDefault="003270E2" w:rsidP="003270E2">
      <w:pPr>
        <w:jc w:val="center"/>
        <w:rPr>
          <w:b/>
          <w:bCs/>
        </w:rPr>
      </w:pPr>
      <w:r w:rsidRPr="00955EA8">
        <w:rPr>
          <w:b/>
          <w:bCs/>
        </w:rPr>
        <w:t>Článek 1</w:t>
      </w:r>
    </w:p>
    <w:p w14:paraId="680A44C7" w14:textId="77777777" w:rsidR="003270E2" w:rsidRPr="00955EA8" w:rsidRDefault="003270E2" w:rsidP="003270E2">
      <w:pPr>
        <w:jc w:val="center"/>
        <w:rPr>
          <w:b/>
          <w:bCs/>
        </w:rPr>
      </w:pPr>
      <w:r w:rsidRPr="00955EA8">
        <w:rPr>
          <w:b/>
          <w:bCs/>
        </w:rPr>
        <w:t>Povinnosti člena dozorčí rady</w:t>
      </w:r>
    </w:p>
    <w:p w14:paraId="6CFD8080" w14:textId="77777777" w:rsidR="003270E2" w:rsidRPr="004C5AC8" w:rsidRDefault="003270E2" w:rsidP="003270E2">
      <w:pPr>
        <w:pStyle w:val="Odstavecseseznamem"/>
        <w:numPr>
          <w:ilvl w:val="0"/>
          <w:numId w:val="1"/>
        </w:numPr>
        <w:jc w:val="both"/>
      </w:pPr>
      <w:r w:rsidRPr="00B03DDE">
        <w:rPr>
          <w:szCs w:val="22"/>
        </w:rPr>
        <w:t xml:space="preserve">Člen </w:t>
      </w:r>
      <w:r>
        <w:rPr>
          <w:szCs w:val="22"/>
        </w:rPr>
        <w:t>dozorčí rady</w:t>
      </w:r>
      <w:r w:rsidRPr="00B03DDE">
        <w:rPr>
          <w:szCs w:val="22"/>
        </w:rPr>
        <w:t xml:space="preserve"> je povinen aktivně plnit </w:t>
      </w:r>
      <w:r>
        <w:rPr>
          <w:szCs w:val="22"/>
        </w:rPr>
        <w:t xml:space="preserve">povinnosti člena </w:t>
      </w:r>
      <w:r w:rsidR="00A23C08">
        <w:rPr>
          <w:szCs w:val="22"/>
        </w:rPr>
        <w:t>dozorčí rady</w:t>
      </w:r>
      <w:r>
        <w:rPr>
          <w:szCs w:val="22"/>
        </w:rPr>
        <w:t xml:space="preserve"> </w:t>
      </w:r>
      <w:r w:rsidRPr="00B03DDE">
        <w:rPr>
          <w:szCs w:val="22"/>
        </w:rPr>
        <w:t>společnosti, a to v</w:t>
      </w:r>
      <w:r w:rsidRPr="004C5AC8">
        <w:rPr>
          <w:szCs w:val="22"/>
        </w:rPr>
        <w:t xml:space="preserve"> </w:t>
      </w:r>
      <w:r w:rsidRPr="00B03DDE">
        <w:rPr>
          <w:szCs w:val="22"/>
        </w:rPr>
        <w:t>souladu s obecně závaznými právními předpisy, platnými stanovami společnosti, vnitřními předpisy</w:t>
      </w:r>
      <w:r w:rsidRPr="004C5AC8">
        <w:rPr>
          <w:szCs w:val="22"/>
        </w:rPr>
        <w:t xml:space="preserve"> </w:t>
      </w:r>
      <w:r w:rsidRPr="00B03DDE">
        <w:rPr>
          <w:szCs w:val="22"/>
        </w:rPr>
        <w:t>společnosti a pokyny a rozhodnutími valné hromady společnosti, pokud plnění takových povinností a</w:t>
      </w:r>
      <w:r w:rsidRPr="004C5AC8">
        <w:rPr>
          <w:szCs w:val="22"/>
        </w:rPr>
        <w:t xml:space="preserve"> </w:t>
      </w:r>
      <w:r w:rsidRPr="00B03DDE">
        <w:rPr>
          <w:szCs w:val="22"/>
        </w:rPr>
        <w:t>pokynů není v rozporu s obecně závaznými právními předpisy. Je dále povinen plnit povinnosti a</w:t>
      </w:r>
      <w:r w:rsidRPr="004C5AC8">
        <w:rPr>
          <w:szCs w:val="22"/>
        </w:rPr>
        <w:t xml:space="preserve"> </w:t>
      </w:r>
      <w:r w:rsidRPr="00B03DDE">
        <w:rPr>
          <w:szCs w:val="22"/>
        </w:rPr>
        <w:t xml:space="preserve">pokyny, jejichž plněním bude pověřen </w:t>
      </w:r>
      <w:r>
        <w:rPr>
          <w:szCs w:val="22"/>
        </w:rPr>
        <w:t>dozorčí radou</w:t>
      </w:r>
      <w:r w:rsidRPr="00B03DDE">
        <w:rPr>
          <w:szCs w:val="22"/>
        </w:rPr>
        <w:t xml:space="preserve"> společnosti a řídit se rozhodnutími</w:t>
      </w:r>
      <w:r w:rsidRPr="004C5AC8">
        <w:rPr>
          <w:szCs w:val="22"/>
        </w:rPr>
        <w:t xml:space="preserve"> </w:t>
      </w:r>
      <w:r>
        <w:rPr>
          <w:szCs w:val="22"/>
        </w:rPr>
        <w:t>dozorčí rady.</w:t>
      </w:r>
    </w:p>
    <w:p w14:paraId="54379227" w14:textId="518FB9EB" w:rsidR="003270E2" w:rsidRDefault="003270E2" w:rsidP="003270E2">
      <w:pPr>
        <w:pStyle w:val="Odstavecseseznamem"/>
        <w:numPr>
          <w:ilvl w:val="0"/>
          <w:numId w:val="1"/>
        </w:numPr>
        <w:jc w:val="both"/>
      </w:pPr>
      <w:r w:rsidRPr="004B03B4">
        <w:t xml:space="preserve">Člen </w:t>
      </w:r>
      <w:r>
        <w:t>dozorčí rady</w:t>
      </w:r>
      <w:r w:rsidRPr="004B03B4">
        <w:t xml:space="preserve"> je povinen vykonávat svou působnost s péčí řádného hospodáře a zachovávat mlčenlivost o důvěrných informacích a skutečnostech, jejichž prozrazení třetím osobám by mohlo Společnosti způsobit škodu. Důkazní břemeno o jednání s péčí řádného hospodáře nese dotčený člen </w:t>
      </w:r>
      <w:r>
        <w:t>dozorčí rady.</w:t>
      </w:r>
    </w:p>
    <w:p w14:paraId="72EED27C" w14:textId="77777777" w:rsidR="003270E2" w:rsidRDefault="003270E2" w:rsidP="003270E2">
      <w:pPr>
        <w:pStyle w:val="Odstavecseseznamem"/>
        <w:numPr>
          <w:ilvl w:val="0"/>
          <w:numId w:val="1"/>
        </w:numPr>
        <w:jc w:val="both"/>
      </w:pPr>
      <w:r w:rsidRPr="00B03DDE">
        <w:t xml:space="preserve">Poruší-li člen </w:t>
      </w:r>
      <w:r>
        <w:t>dozorčí rady</w:t>
      </w:r>
      <w:r w:rsidRPr="00B03DDE">
        <w:t xml:space="preserve"> jakoukoli povinnost plynoucí mu z této smlouvy či platných právních předpisů, zejména pak zákona o obchodních korporacích, je povinen nahradit společnosti újmu (včetně nemajetkové újmy), kterou způsobil</w:t>
      </w:r>
    </w:p>
    <w:p w14:paraId="4F0DC39A" w14:textId="77777777" w:rsidR="003270E2" w:rsidRDefault="003270E2" w:rsidP="003270E2">
      <w:pPr>
        <w:jc w:val="both"/>
      </w:pPr>
    </w:p>
    <w:p w14:paraId="5E15BBCB" w14:textId="1103959F" w:rsidR="003270E2" w:rsidRPr="00955EA8" w:rsidRDefault="003270E2" w:rsidP="003270E2">
      <w:pPr>
        <w:jc w:val="center"/>
        <w:rPr>
          <w:b/>
          <w:bCs/>
        </w:rPr>
      </w:pPr>
      <w:r w:rsidRPr="00955EA8">
        <w:rPr>
          <w:b/>
          <w:bCs/>
        </w:rPr>
        <w:t>Článek 2</w:t>
      </w:r>
    </w:p>
    <w:p w14:paraId="02D23437" w14:textId="77777777" w:rsidR="003270E2" w:rsidRPr="00955EA8" w:rsidRDefault="003270E2" w:rsidP="003270E2">
      <w:pPr>
        <w:jc w:val="center"/>
        <w:rPr>
          <w:b/>
          <w:bCs/>
        </w:rPr>
      </w:pPr>
      <w:r w:rsidRPr="00955EA8">
        <w:rPr>
          <w:b/>
          <w:bCs/>
        </w:rPr>
        <w:t>Povinnosti společnosti</w:t>
      </w:r>
    </w:p>
    <w:p w14:paraId="5529D0CF" w14:textId="77777777" w:rsidR="003270E2" w:rsidRDefault="003270E2" w:rsidP="003270E2">
      <w:pPr>
        <w:pStyle w:val="Odstavecseseznamem"/>
        <w:numPr>
          <w:ilvl w:val="0"/>
          <w:numId w:val="2"/>
        </w:numPr>
        <w:jc w:val="both"/>
      </w:pPr>
      <w:r w:rsidRPr="00B03DDE">
        <w:t xml:space="preserve">V souvislosti s umožněním řádného výkonu funkce členem </w:t>
      </w:r>
      <w:r>
        <w:t>dozorčí rady</w:t>
      </w:r>
      <w:r w:rsidRPr="00B03DDE">
        <w:t xml:space="preserve"> je společnost povinna poskytnout členovi </w:t>
      </w:r>
      <w:r>
        <w:t xml:space="preserve">dozorčí rady </w:t>
      </w:r>
      <w:r w:rsidRPr="00B03DDE">
        <w:t>veškeré doklady, záznamy a informace týkající se činnosti společnosti potřebné pro řádný výkon funkce</w:t>
      </w:r>
    </w:p>
    <w:p w14:paraId="403C8332" w14:textId="77777777" w:rsidR="003270E2" w:rsidRDefault="003270E2" w:rsidP="003270E2">
      <w:pPr>
        <w:pStyle w:val="Odstavecseseznamem"/>
        <w:numPr>
          <w:ilvl w:val="0"/>
          <w:numId w:val="2"/>
        </w:numPr>
        <w:jc w:val="both"/>
      </w:pPr>
      <w:r w:rsidRPr="00B03DDE">
        <w:t xml:space="preserve">Společnost je povinna členovi </w:t>
      </w:r>
      <w:r>
        <w:t>dozorčí rady</w:t>
      </w:r>
      <w:r w:rsidRPr="00B03DDE">
        <w:t xml:space="preserve"> za výko</w:t>
      </w:r>
      <w:r>
        <w:t>n jeho funkce poskytnout odměnu.</w:t>
      </w:r>
    </w:p>
    <w:p w14:paraId="6C81F884" w14:textId="77777777" w:rsidR="003270E2" w:rsidRDefault="003270E2" w:rsidP="003270E2">
      <w:pPr>
        <w:pStyle w:val="Odstavecseseznamem"/>
        <w:numPr>
          <w:ilvl w:val="0"/>
          <w:numId w:val="2"/>
        </w:numPr>
        <w:jc w:val="both"/>
      </w:pPr>
      <w:r w:rsidRPr="00B03DDE">
        <w:t xml:space="preserve">Společnost je povinna členovi </w:t>
      </w:r>
      <w:r>
        <w:t>dozorčí rady</w:t>
      </w:r>
      <w:r w:rsidRPr="00B03DDE">
        <w:t xml:space="preserve"> nahradit náklady spojené s výkonem jeho funkce a poskytnout mu jiná věcná plnění</w:t>
      </w:r>
      <w:r>
        <w:t>.</w:t>
      </w:r>
    </w:p>
    <w:p w14:paraId="5127DA9C" w14:textId="77777777" w:rsidR="003270E2" w:rsidRDefault="003270E2" w:rsidP="003270E2">
      <w:pPr>
        <w:pStyle w:val="Odstavecseseznamem"/>
        <w:numPr>
          <w:ilvl w:val="0"/>
          <w:numId w:val="2"/>
        </w:numPr>
        <w:jc w:val="both"/>
      </w:pPr>
      <w:r w:rsidRPr="00B03DDE">
        <w:rPr>
          <w:szCs w:val="22"/>
        </w:rPr>
        <w:lastRenderedPageBreak/>
        <w:t xml:space="preserve">Společnost se zavazuje sjednat pojištění odpovědnosti za újmu způsobenou členem </w:t>
      </w:r>
      <w:r>
        <w:rPr>
          <w:szCs w:val="22"/>
        </w:rPr>
        <w:t>dozorčí rady</w:t>
      </w:r>
      <w:r w:rsidRPr="00B03DDE">
        <w:rPr>
          <w:szCs w:val="22"/>
        </w:rPr>
        <w:t xml:space="preserve"> (D&amp;O pojištění) při výkonu funkce</w:t>
      </w:r>
      <w:r>
        <w:rPr>
          <w:szCs w:val="22"/>
        </w:rPr>
        <w:t>.</w:t>
      </w:r>
    </w:p>
    <w:p w14:paraId="00FA79DA" w14:textId="77777777" w:rsidR="003270E2" w:rsidRDefault="003270E2" w:rsidP="003270E2">
      <w:pPr>
        <w:jc w:val="both"/>
      </w:pPr>
    </w:p>
    <w:p w14:paraId="2421583E" w14:textId="77777777" w:rsidR="003270E2" w:rsidRDefault="003270E2" w:rsidP="003270E2">
      <w:pPr>
        <w:jc w:val="both"/>
      </w:pPr>
    </w:p>
    <w:p w14:paraId="2E431745" w14:textId="28F28B6B" w:rsidR="003270E2" w:rsidRPr="00955EA8" w:rsidRDefault="00955EA8" w:rsidP="003270E2">
      <w:pPr>
        <w:jc w:val="center"/>
        <w:rPr>
          <w:b/>
          <w:bCs/>
        </w:rPr>
      </w:pPr>
      <w:r w:rsidRPr="00955EA8">
        <w:rPr>
          <w:b/>
          <w:bCs/>
        </w:rPr>
        <w:t>Článek 3</w:t>
      </w:r>
    </w:p>
    <w:p w14:paraId="5EE081C0" w14:textId="77777777" w:rsidR="003270E2" w:rsidRPr="00955EA8" w:rsidRDefault="003270E2" w:rsidP="003270E2">
      <w:pPr>
        <w:jc w:val="center"/>
        <w:rPr>
          <w:b/>
          <w:bCs/>
        </w:rPr>
      </w:pPr>
      <w:r w:rsidRPr="00955EA8">
        <w:rPr>
          <w:b/>
          <w:bCs/>
        </w:rPr>
        <w:t>Odměna</w:t>
      </w:r>
    </w:p>
    <w:p w14:paraId="7138B05C" w14:textId="2861B44D" w:rsidR="0098670C" w:rsidRDefault="0098670C" w:rsidP="00955EA8">
      <w:pPr>
        <w:pStyle w:val="Odstavecseseznamem"/>
        <w:numPr>
          <w:ilvl w:val="0"/>
          <w:numId w:val="3"/>
        </w:numPr>
        <w:jc w:val="both"/>
      </w:pPr>
      <w:r>
        <w:t>Pevná odměna člena dozorčí rady činí</w:t>
      </w:r>
      <w:r w:rsidR="00B177EA">
        <w:t xml:space="preserve"> </w:t>
      </w:r>
      <w:r w:rsidR="00955EA8">
        <w:t>10.000, --</w:t>
      </w:r>
      <w:r w:rsidR="00B177EA">
        <w:t xml:space="preserve"> Kč</w:t>
      </w:r>
      <w:r w:rsidR="009B791C">
        <w:t xml:space="preserve"> </w:t>
      </w:r>
      <w:r w:rsidR="00B177EA">
        <w:t>za každý měsíc, ve kterém vykonával svou funkci.</w:t>
      </w:r>
    </w:p>
    <w:p w14:paraId="4F323397" w14:textId="0EF6D979" w:rsidR="003270E2" w:rsidRDefault="003270E2" w:rsidP="003270E2">
      <w:pPr>
        <w:pStyle w:val="Odstavecseseznamem"/>
        <w:numPr>
          <w:ilvl w:val="0"/>
          <w:numId w:val="3"/>
        </w:numPr>
        <w:jc w:val="both"/>
      </w:pPr>
      <w:r w:rsidRPr="004C0F54">
        <w:t xml:space="preserve">Odměna je splatná vždy ve výplatním termínu mezd toho kterého měsíce, a to na </w:t>
      </w:r>
      <w:r>
        <w:t xml:space="preserve">bankovní účet číslo  </w:t>
      </w:r>
      <w:r w:rsidR="0098670C">
        <w:t>xxxxxxxxxx</w:t>
      </w:r>
      <w:r w:rsidR="00A23C08">
        <w:t xml:space="preserve">/ </w:t>
      </w:r>
      <w:r w:rsidR="0098670C">
        <w:t>xxxx</w:t>
      </w:r>
      <w:r w:rsidR="00A23C08">
        <w:t>.</w:t>
      </w:r>
    </w:p>
    <w:p w14:paraId="53F2158D" w14:textId="77777777" w:rsidR="003270E2" w:rsidRDefault="003270E2" w:rsidP="003270E2">
      <w:pPr>
        <w:jc w:val="both"/>
      </w:pPr>
    </w:p>
    <w:p w14:paraId="09319911" w14:textId="77777777" w:rsidR="003270E2" w:rsidRDefault="003270E2" w:rsidP="003270E2">
      <w:pPr>
        <w:jc w:val="both"/>
      </w:pPr>
    </w:p>
    <w:p w14:paraId="4EC9E8A8" w14:textId="33E9ED05" w:rsidR="003270E2" w:rsidRPr="00955EA8" w:rsidRDefault="00955EA8" w:rsidP="003270E2">
      <w:pPr>
        <w:jc w:val="center"/>
        <w:rPr>
          <w:b/>
          <w:bCs/>
        </w:rPr>
      </w:pPr>
      <w:r w:rsidRPr="00955EA8">
        <w:rPr>
          <w:b/>
          <w:bCs/>
        </w:rPr>
        <w:t>Článek 4</w:t>
      </w:r>
    </w:p>
    <w:p w14:paraId="32EF59D0" w14:textId="77777777" w:rsidR="003270E2" w:rsidRPr="00955EA8" w:rsidRDefault="003270E2" w:rsidP="003270E2">
      <w:pPr>
        <w:jc w:val="center"/>
        <w:rPr>
          <w:b/>
          <w:bCs/>
        </w:rPr>
      </w:pPr>
      <w:r w:rsidRPr="00955EA8">
        <w:rPr>
          <w:b/>
          <w:bCs/>
        </w:rPr>
        <w:t>Úhrada nákladů a věcné plnění</w:t>
      </w:r>
    </w:p>
    <w:p w14:paraId="23553FCE" w14:textId="77777777" w:rsidR="003270E2" w:rsidRDefault="003270E2" w:rsidP="003270E2">
      <w:pPr>
        <w:pStyle w:val="Odstavecseseznamem"/>
        <w:numPr>
          <w:ilvl w:val="0"/>
          <w:numId w:val="4"/>
        </w:numPr>
        <w:jc w:val="both"/>
      </w:pPr>
      <w:r>
        <w:t>Člen dozorčí rady má nárok na úhradu</w:t>
      </w:r>
      <w:r w:rsidRPr="00B03DDE">
        <w:t xml:space="preserve"> nákladů vynaložených na tuzemské či zahraniční cesty realizované v souvislosti s výkonem funkce, a to v rozsahu stanoveném v</w:t>
      </w:r>
      <w:r>
        <w:t> </w:t>
      </w:r>
      <w:r w:rsidRPr="00B03DDE">
        <w:t>příslušných</w:t>
      </w:r>
      <w:r>
        <w:t xml:space="preserve"> právních předpisech a </w:t>
      </w:r>
      <w:r w:rsidRPr="00B03DDE">
        <w:t>na úhradu případných dalších nákladů, které byly účelně vynaloženy v souvislosti s výkonem funkce člena</w:t>
      </w:r>
      <w:r>
        <w:t xml:space="preserve"> dozorčí rady.</w:t>
      </w:r>
    </w:p>
    <w:p w14:paraId="187D8101" w14:textId="77777777" w:rsidR="003270E2" w:rsidRDefault="003270E2" w:rsidP="003270E2">
      <w:pPr>
        <w:pStyle w:val="Odstavecseseznamem"/>
        <w:numPr>
          <w:ilvl w:val="0"/>
          <w:numId w:val="4"/>
        </w:numPr>
        <w:jc w:val="both"/>
      </w:pPr>
      <w:r w:rsidRPr="00B03DDE">
        <w:t xml:space="preserve">V případě zahraniční cesty člena </w:t>
      </w:r>
      <w:r>
        <w:t xml:space="preserve">dozorčí rady </w:t>
      </w:r>
      <w:r w:rsidRPr="00B03DDE">
        <w:t xml:space="preserve">související s výkonem funkce je společnost povinna za člena </w:t>
      </w:r>
      <w:r>
        <w:t>dozorčí rady</w:t>
      </w:r>
      <w:r w:rsidRPr="00B03DDE">
        <w:t xml:space="preserve"> řádně a včas sjednat a uhradit standardní cestovní pojištění (zahrnující zejména pojištění léčebných výloh, úrazového pojištění, pojištění odpovědnosti za újmu a pojištění zavazadel). Společnost je povinna uhradit veškeré náklady související s úrazem či onemocněním člena </w:t>
      </w:r>
      <w:r>
        <w:t>dozorčí rady</w:t>
      </w:r>
      <w:r w:rsidRPr="00B03DDE">
        <w:t xml:space="preserve"> při plnění povinností dle této smlouvy v zahraničí či v přímé sou</w:t>
      </w:r>
      <w:r>
        <w:t xml:space="preserve">vislosti s nimi, které nebudou </w:t>
      </w:r>
      <w:r w:rsidRPr="00B03DDE">
        <w:t>uhrazeny pojišťovnou.</w:t>
      </w:r>
    </w:p>
    <w:p w14:paraId="21CABB90" w14:textId="77777777" w:rsidR="003270E2" w:rsidRDefault="003270E2" w:rsidP="003270E2">
      <w:pPr>
        <w:jc w:val="both"/>
      </w:pPr>
    </w:p>
    <w:p w14:paraId="798A3FA0" w14:textId="77777777" w:rsidR="003270E2" w:rsidRDefault="003270E2" w:rsidP="003270E2">
      <w:pPr>
        <w:jc w:val="both"/>
      </w:pPr>
    </w:p>
    <w:p w14:paraId="47B7E5CB" w14:textId="3D3A0B29" w:rsidR="003270E2" w:rsidRPr="00955EA8" w:rsidRDefault="00955EA8" w:rsidP="003270E2">
      <w:pPr>
        <w:jc w:val="center"/>
        <w:rPr>
          <w:b/>
          <w:bCs/>
        </w:rPr>
      </w:pPr>
      <w:r w:rsidRPr="00955EA8">
        <w:rPr>
          <w:b/>
          <w:bCs/>
        </w:rPr>
        <w:t>Článek 5</w:t>
      </w:r>
    </w:p>
    <w:p w14:paraId="74F78292" w14:textId="77777777" w:rsidR="003270E2" w:rsidRPr="00955EA8" w:rsidRDefault="003270E2" w:rsidP="003270E2">
      <w:pPr>
        <w:jc w:val="center"/>
        <w:rPr>
          <w:b/>
          <w:bCs/>
        </w:rPr>
      </w:pPr>
      <w:r w:rsidRPr="00955EA8">
        <w:rPr>
          <w:b/>
          <w:bCs/>
        </w:rPr>
        <w:t>Závěrečná ustanovení</w:t>
      </w:r>
    </w:p>
    <w:p w14:paraId="56591579" w14:textId="6FDA7FB5" w:rsidR="003270E2" w:rsidRDefault="003270E2" w:rsidP="003270E2">
      <w:pPr>
        <w:pStyle w:val="Odstavecseseznamem"/>
        <w:numPr>
          <w:ilvl w:val="0"/>
          <w:numId w:val="5"/>
        </w:numPr>
        <w:autoSpaceDE w:val="0"/>
        <w:autoSpaceDN w:val="0"/>
        <w:adjustRightInd w:val="0"/>
      </w:pPr>
      <w:r w:rsidRPr="004B03B4">
        <w:t xml:space="preserve">Tato Smlouva se uzavírá na dobu </w:t>
      </w:r>
      <w:r w:rsidR="00955EA8">
        <w:t>výkonu funkce člena dozorčí rady</w:t>
      </w:r>
      <w:r w:rsidRPr="004B03B4">
        <w:t>.</w:t>
      </w:r>
    </w:p>
    <w:p w14:paraId="49019CB7" w14:textId="77777777" w:rsidR="003270E2" w:rsidRDefault="003270E2" w:rsidP="003270E2">
      <w:pPr>
        <w:pStyle w:val="Odstavecseseznamem"/>
        <w:numPr>
          <w:ilvl w:val="0"/>
          <w:numId w:val="5"/>
        </w:numPr>
        <w:autoSpaceDE w:val="0"/>
        <w:autoSpaceDN w:val="0"/>
        <w:adjustRightInd w:val="0"/>
      </w:pPr>
      <w:r w:rsidRPr="004B03B4">
        <w:t>Tato Smlouva je vyhotovena ve dvou stejnopisech.</w:t>
      </w:r>
    </w:p>
    <w:p w14:paraId="5DE5E7FA" w14:textId="1672A7E5" w:rsidR="003270E2" w:rsidRPr="007C298C" w:rsidRDefault="00955EA8" w:rsidP="003270E2">
      <w:pPr>
        <w:pStyle w:val="Odstavecseseznamem"/>
        <w:numPr>
          <w:ilvl w:val="0"/>
          <w:numId w:val="5"/>
        </w:numPr>
        <w:jc w:val="both"/>
        <w:rPr>
          <w:rStyle w:val="DeltaViewInsertion"/>
          <w:w w:val="0"/>
          <w:szCs w:val="22"/>
        </w:rPr>
      </w:pPr>
      <w:r>
        <w:rPr>
          <w:rStyle w:val="DeltaViewInsertion"/>
          <w:w w:val="0"/>
          <w:szCs w:val="22"/>
        </w:rPr>
        <w:t>Ta</w:t>
      </w:r>
      <w:r w:rsidR="003270E2" w:rsidRPr="007C298C">
        <w:rPr>
          <w:rStyle w:val="DeltaViewInsertion"/>
          <w:w w:val="0"/>
          <w:szCs w:val="22"/>
        </w:rPr>
        <w:t xml:space="preserve">to smlouva a veškeré plnění podle ní </w:t>
      </w:r>
      <w:r>
        <w:rPr>
          <w:rStyle w:val="DeltaViewInsertion"/>
          <w:w w:val="0"/>
          <w:szCs w:val="22"/>
        </w:rPr>
        <w:t xml:space="preserve">byla </w:t>
      </w:r>
      <w:r w:rsidR="003270E2" w:rsidRPr="007C298C">
        <w:rPr>
          <w:rStyle w:val="DeltaViewInsertion"/>
          <w:w w:val="0"/>
          <w:szCs w:val="22"/>
        </w:rPr>
        <w:t xml:space="preserve">schválena rozhodnutím valné hromady společnosti ze </w:t>
      </w:r>
      <w:r w:rsidRPr="007C298C">
        <w:rPr>
          <w:rStyle w:val="DeltaViewInsertion"/>
          <w:w w:val="0"/>
          <w:szCs w:val="22"/>
        </w:rPr>
        <w:t>dne xx</w:t>
      </w:r>
      <w:r w:rsidR="003270E2" w:rsidRPr="007C298C">
        <w:rPr>
          <w:rStyle w:val="DeltaViewInsertion"/>
          <w:w w:val="0"/>
          <w:szCs w:val="22"/>
        </w:rPr>
        <w:t>.06.20</w:t>
      </w:r>
      <w:r w:rsidR="0082156D">
        <w:rPr>
          <w:rStyle w:val="DeltaViewInsertion"/>
          <w:w w:val="0"/>
          <w:szCs w:val="22"/>
        </w:rPr>
        <w:t>2</w:t>
      </w:r>
      <w:bookmarkStart w:id="0" w:name="_GoBack"/>
      <w:bookmarkEnd w:id="0"/>
      <w:r w:rsidR="003270E2" w:rsidRPr="007C298C">
        <w:rPr>
          <w:rStyle w:val="DeltaViewInsertion"/>
          <w:w w:val="0"/>
          <w:szCs w:val="22"/>
        </w:rPr>
        <w:t>4.</w:t>
      </w:r>
    </w:p>
    <w:p w14:paraId="5801574F" w14:textId="77777777" w:rsidR="003270E2" w:rsidRDefault="003270E2" w:rsidP="003270E2">
      <w:pPr>
        <w:jc w:val="both"/>
      </w:pPr>
    </w:p>
    <w:p w14:paraId="467F4458" w14:textId="77777777" w:rsidR="003270E2" w:rsidRDefault="003270E2" w:rsidP="003270E2">
      <w:pPr>
        <w:jc w:val="both"/>
      </w:pPr>
    </w:p>
    <w:p w14:paraId="1B6DCB39" w14:textId="45D114A3" w:rsidR="003270E2" w:rsidRDefault="0082156D" w:rsidP="003270E2">
      <w:pPr>
        <w:jc w:val="both"/>
      </w:pPr>
      <w:r>
        <w:t>V xx  dne</w:t>
      </w:r>
      <w:r w:rsidR="003270E2">
        <w:t xml:space="preserve">   </w:t>
      </w:r>
      <w:r w:rsidR="00E21237">
        <w:t>xx.</w:t>
      </w:r>
      <w:r>
        <w:t>xx</w:t>
      </w:r>
      <w:r w:rsidR="00E21237">
        <w:t>.</w:t>
      </w:r>
      <w:r>
        <w:t>20xx</w:t>
      </w:r>
    </w:p>
    <w:p w14:paraId="5E1A08B8" w14:textId="77777777" w:rsidR="003270E2" w:rsidRDefault="003270E2" w:rsidP="003270E2">
      <w:pPr>
        <w:jc w:val="both"/>
      </w:pPr>
    </w:p>
    <w:p w14:paraId="27CD71D5" w14:textId="77777777" w:rsidR="003270E2" w:rsidRDefault="003270E2" w:rsidP="003270E2">
      <w:pPr>
        <w:jc w:val="both"/>
      </w:pPr>
    </w:p>
    <w:p w14:paraId="0F94BCF1" w14:textId="77777777" w:rsidR="003270E2" w:rsidRDefault="003270E2" w:rsidP="003270E2">
      <w:pPr>
        <w:jc w:val="both"/>
      </w:pPr>
    </w:p>
    <w:p w14:paraId="582124BE" w14:textId="77777777" w:rsidR="003270E2" w:rsidRDefault="003270E2" w:rsidP="003270E2">
      <w:pPr>
        <w:jc w:val="both"/>
      </w:pPr>
    </w:p>
    <w:p w14:paraId="0A8B79E6" w14:textId="77777777" w:rsidR="003270E2" w:rsidRDefault="003270E2" w:rsidP="003270E2">
      <w:pPr>
        <w:jc w:val="both"/>
      </w:pPr>
    </w:p>
    <w:p w14:paraId="23D01D1C" w14:textId="77777777" w:rsidR="003270E2" w:rsidRDefault="003270E2" w:rsidP="003270E2">
      <w:pPr>
        <w:jc w:val="both"/>
      </w:pPr>
    </w:p>
    <w:p w14:paraId="01F989A0" w14:textId="77777777" w:rsidR="003270E2" w:rsidRDefault="003270E2" w:rsidP="003270E2">
      <w:pPr>
        <w:jc w:val="both"/>
      </w:pPr>
      <w:r>
        <w:t>…………………………………</w:t>
      </w:r>
      <w:r>
        <w:tab/>
      </w:r>
      <w:r>
        <w:tab/>
      </w:r>
      <w:r>
        <w:tab/>
      </w:r>
      <w:r>
        <w:tab/>
        <w:t>…………………………………….</w:t>
      </w:r>
    </w:p>
    <w:p w14:paraId="5D21796B" w14:textId="77777777" w:rsidR="003270E2" w:rsidRDefault="003270E2" w:rsidP="00A23C08">
      <w:pPr>
        <w:ind w:firstLine="708"/>
        <w:jc w:val="both"/>
      </w:pPr>
      <w:r>
        <w:t>AGPI, a.s.</w:t>
      </w:r>
      <w:r>
        <w:tab/>
      </w:r>
      <w:r>
        <w:tab/>
      </w:r>
      <w:r>
        <w:tab/>
      </w:r>
      <w:r w:rsidR="00A23C08">
        <w:tab/>
      </w:r>
      <w:r>
        <w:tab/>
      </w:r>
      <w:r>
        <w:tab/>
      </w:r>
      <w:r>
        <w:tab/>
        <w:t>člen dozorčí rady</w:t>
      </w:r>
    </w:p>
    <w:p w14:paraId="1C1F6058" w14:textId="6D43361A" w:rsidR="003270E2" w:rsidRDefault="003270E2" w:rsidP="0098670C">
      <w:pPr>
        <w:spacing w:after="200" w:line="276" w:lineRule="auto"/>
      </w:pPr>
    </w:p>
    <w:sectPr w:rsidR="003270E2" w:rsidSect="00D37660">
      <w:headerReference w:type="default" r:id="rId7"/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157E8" w14:textId="77777777" w:rsidR="004C091C" w:rsidRDefault="004C091C" w:rsidP="00874450">
      <w:r>
        <w:separator/>
      </w:r>
    </w:p>
  </w:endnote>
  <w:endnote w:type="continuationSeparator" w:id="0">
    <w:p w14:paraId="316AA410" w14:textId="77777777" w:rsidR="004C091C" w:rsidRDefault="004C091C" w:rsidP="0087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96B29" w14:textId="77777777" w:rsidR="004C091C" w:rsidRDefault="004C091C" w:rsidP="00874450">
      <w:r>
        <w:separator/>
      </w:r>
    </w:p>
  </w:footnote>
  <w:footnote w:type="continuationSeparator" w:id="0">
    <w:p w14:paraId="57D82AEC" w14:textId="77777777" w:rsidR="004C091C" w:rsidRDefault="004C091C" w:rsidP="00874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4B66BF" w14:textId="1A8640F6" w:rsidR="00874450" w:rsidRDefault="00874450">
    <w:pPr>
      <w:pStyle w:val="Zhlav"/>
    </w:pPr>
    <w:r>
      <w:tab/>
      <w:t>VZOR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446AB"/>
    <w:multiLevelType w:val="hybridMultilevel"/>
    <w:tmpl w:val="32FA143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740A6"/>
    <w:multiLevelType w:val="hybridMultilevel"/>
    <w:tmpl w:val="E7C650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7F1479"/>
    <w:multiLevelType w:val="hybridMultilevel"/>
    <w:tmpl w:val="CE2AB8F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FE6DF8"/>
    <w:multiLevelType w:val="hybridMultilevel"/>
    <w:tmpl w:val="E7C650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EE7F3B"/>
    <w:multiLevelType w:val="hybridMultilevel"/>
    <w:tmpl w:val="CE2AB8F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B669F3"/>
    <w:multiLevelType w:val="hybridMultilevel"/>
    <w:tmpl w:val="6A48EAD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271CDF"/>
    <w:multiLevelType w:val="hybridMultilevel"/>
    <w:tmpl w:val="32FA143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A0447C"/>
    <w:multiLevelType w:val="hybridMultilevel"/>
    <w:tmpl w:val="32FA143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D23871"/>
    <w:multiLevelType w:val="hybridMultilevel"/>
    <w:tmpl w:val="32FA143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C456A6"/>
    <w:multiLevelType w:val="hybridMultilevel"/>
    <w:tmpl w:val="CE2AB8F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927032F"/>
    <w:multiLevelType w:val="hybridMultilevel"/>
    <w:tmpl w:val="5BD68406"/>
    <w:lvl w:ilvl="0" w:tplc="768A09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47696"/>
    <w:multiLevelType w:val="hybridMultilevel"/>
    <w:tmpl w:val="E7C650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341245"/>
    <w:multiLevelType w:val="hybridMultilevel"/>
    <w:tmpl w:val="32FA143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716CBC"/>
    <w:multiLevelType w:val="hybridMultilevel"/>
    <w:tmpl w:val="6A48EAD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06533F"/>
    <w:multiLevelType w:val="hybridMultilevel"/>
    <w:tmpl w:val="6A48EAD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F1446C"/>
    <w:multiLevelType w:val="hybridMultilevel"/>
    <w:tmpl w:val="5BD68406"/>
    <w:lvl w:ilvl="0" w:tplc="768A09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50E5D"/>
    <w:multiLevelType w:val="hybridMultilevel"/>
    <w:tmpl w:val="CE2AB8F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673403"/>
    <w:multiLevelType w:val="hybridMultilevel"/>
    <w:tmpl w:val="32FA143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B6398F"/>
    <w:multiLevelType w:val="hybridMultilevel"/>
    <w:tmpl w:val="5BD68406"/>
    <w:lvl w:ilvl="0" w:tplc="768A09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900B9"/>
    <w:multiLevelType w:val="hybridMultilevel"/>
    <w:tmpl w:val="6A48EAD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F946B5D"/>
    <w:multiLevelType w:val="hybridMultilevel"/>
    <w:tmpl w:val="E7C650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32005B1"/>
    <w:multiLevelType w:val="hybridMultilevel"/>
    <w:tmpl w:val="A52C0E90"/>
    <w:lvl w:ilvl="0" w:tplc="5DDAEF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1A1581"/>
    <w:multiLevelType w:val="hybridMultilevel"/>
    <w:tmpl w:val="E7C6509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96E5CD3"/>
    <w:multiLevelType w:val="hybridMultilevel"/>
    <w:tmpl w:val="5BD68406"/>
    <w:lvl w:ilvl="0" w:tplc="768A09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52119"/>
    <w:multiLevelType w:val="hybridMultilevel"/>
    <w:tmpl w:val="6A48EAD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6D7C4B"/>
    <w:multiLevelType w:val="hybridMultilevel"/>
    <w:tmpl w:val="3A761E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855B97"/>
    <w:multiLevelType w:val="hybridMultilevel"/>
    <w:tmpl w:val="CE2AB8F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EEA2214"/>
    <w:multiLevelType w:val="hybridMultilevel"/>
    <w:tmpl w:val="5BD68406"/>
    <w:lvl w:ilvl="0" w:tplc="768A09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5"/>
  </w:num>
  <w:num w:numId="6">
    <w:abstractNumId w:val="21"/>
  </w:num>
  <w:num w:numId="7">
    <w:abstractNumId w:val="11"/>
  </w:num>
  <w:num w:numId="8">
    <w:abstractNumId w:val="12"/>
  </w:num>
  <w:num w:numId="9">
    <w:abstractNumId w:val="9"/>
  </w:num>
  <w:num w:numId="10">
    <w:abstractNumId w:val="19"/>
  </w:num>
  <w:num w:numId="11">
    <w:abstractNumId w:val="18"/>
  </w:num>
  <w:num w:numId="12">
    <w:abstractNumId w:val="20"/>
  </w:num>
  <w:num w:numId="13">
    <w:abstractNumId w:val="8"/>
  </w:num>
  <w:num w:numId="14">
    <w:abstractNumId w:val="4"/>
  </w:num>
  <w:num w:numId="15">
    <w:abstractNumId w:val="14"/>
  </w:num>
  <w:num w:numId="16">
    <w:abstractNumId w:val="23"/>
  </w:num>
  <w:num w:numId="17">
    <w:abstractNumId w:val="22"/>
  </w:num>
  <w:num w:numId="18">
    <w:abstractNumId w:val="7"/>
  </w:num>
  <w:num w:numId="19">
    <w:abstractNumId w:val="26"/>
  </w:num>
  <w:num w:numId="20">
    <w:abstractNumId w:val="24"/>
  </w:num>
  <w:num w:numId="21">
    <w:abstractNumId w:val="27"/>
  </w:num>
  <w:num w:numId="22">
    <w:abstractNumId w:val="1"/>
  </w:num>
  <w:num w:numId="23">
    <w:abstractNumId w:val="17"/>
  </w:num>
  <w:num w:numId="24">
    <w:abstractNumId w:val="6"/>
  </w:num>
  <w:num w:numId="25">
    <w:abstractNumId w:val="16"/>
  </w:num>
  <w:num w:numId="26">
    <w:abstractNumId w:val="13"/>
  </w:num>
  <w:num w:numId="27">
    <w:abstractNumId w:val="1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0E2"/>
    <w:rsid w:val="000E35EA"/>
    <w:rsid w:val="002613A3"/>
    <w:rsid w:val="002E1AAE"/>
    <w:rsid w:val="003270E2"/>
    <w:rsid w:val="004C091C"/>
    <w:rsid w:val="004C175D"/>
    <w:rsid w:val="005004FE"/>
    <w:rsid w:val="00656DFF"/>
    <w:rsid w:val="0082156D"/>
    <w:rsid w:val="008341E6"/>
    <w:rsid w:val="00874450"/>
    <w:rsid w:val="00931CB3"/>
    <w:rsid w:val="00955EA8"/>
    <w:rsid w:val="0098670C"/>
    <w:rsid w:val="009B09B6"/>
    <w:rsid w:val="009B791C"/>
    <w:rsid w:val="00A23C08"/>
    <w:rsid w:val="00B177EA"/>
    <w:rsid w:val="00BA5B23"/>
    <w:rsid w:val="00BB288C"/>
    <w:rsid w:val="00D37660"/>
    <w:rsid w:val="00D77BB6"/>
    <w:rsid w:val="00E2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758D"/>
  <w15:docId w15:val="{D46FF3C9-5885-41E9-8978-51CE44BD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70E2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0E35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E3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0E35E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E3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mezer">
    <w:name w:val="No Spacing"/>
    <w:uiPriority w:val="1"/>
    <w:qFormat/>
    <w:rsid w:val="000E35EA"/>
    <w:pPr>
      <w:spacing w:after="0" w:line="240" w:lineRule="auto"/>
    </w:pPr>
  </w:style>
  <w:style w:type="character" w:customStyle="1" w:styleId="DeltaViewInsertion">
    <w:name w:val="DeltaView Insertion"/>
    <w:rsid w:val="003270E2"/>
    <w:rPr>
      <w:color w:val="auto"/>
      <w:spacing w:val="0"/>
      <w:u w:val="none"/>
    </w:rPr>
  </w:style>
  <w:style w:type="paragraph" w:styleId="Odstavecseseznamem">
    <w:name w:val="List Paragraph"/>
    <w:basedOn w:val="Normln"/>
    <w:uiPriority w:val="34"/>
    <w:qFormat/>
    <w:rsid w:val="003270E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74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74450"/>
    <w:rPr>
      <w:rFonts w:ascii="Times New Roman" w:eastAsia="Times New Roman" w:hAnsi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8744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7445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XX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571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Čech</dc:creator>
  <cp:lastModifiedBy>Lasak Jan</cp:lastModifiedBy>
  <cp:revision>9</cp:revision>
  <dcterms:created xsi:type="dcterms:W3CDTF">2014-06-25T17:31:00Z</dcterms:created>
  <dcterms:modified xsi:type="dcterms:W3CDTF">2024-05-19T19:39:00Z</dcterms:modified>
</cp:coreProperties>
</file>